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54" w:rsidRPr="00682501" w:rsidRDefault="001B0854" w:rsidP="001B0854">
      <w:pPr>
        <w:jc w:val="center"/>
        <w:rPr>
          <w:b/>
          <w:sz w:val="40"/>
          <w:szCs w:val="40"/>
        </w:rPr>
      </w:pPr>
      <w:r w:rsidRPr="00682501">
        <w:rPr>
          <w:b/>
          <w:sz w:val="40"/>
          <w:szCs w:val="40"/>
        </w:rPr>
        <w:t>C</w:t>
      </w:r>
      <w:r w:rsidR="00ED28EE" w:rsidRPr="00682501">
        <w:rPr>
          <w:b/>
          <w:sz w:val="40"/>
          <w:szCs w:val="40"/>
        </w:rPr>
        <w:t>oT</w:t>
      </w:r>
      <w:r w:rsidRPr="00682501">
        <w:rPr>
          <w:b/>
          <w:sz w:val="40"/>
          <w:szCs w:val="40"/>
        </w:rPr>
        <w:t>A Faculty Research Grants</w:t>
      </w:r>
    </w:p>
    <w:p w:rsidR="00256F6B" w:rsidRPr="00A70CB8" w:rsidRDefault="00256F6B" w:rsidP="00256F6B">
      <w:pPr>
        <w:jc w:val="center"/>
        <w:rPr>
          <w:b/>
          <w:i/>
          <w:sz w:val="16"/>
          <w:szCs w:val="16"/>
        </w:rPr>
      </w:pPr>
    </w:p>
    <w:p w:rsidR="00256F6B" w:rsidRPr="001C5865" w:rsidRDefault="00256F6B" w:rsidP="00256F6B">
      <w:pPr>
        <w:jc w:val="center"/>
        <w:rPr>
          <w:b/>
          <w:i/>
          <w:sz w:val="20"/>
          <w:szCs w:val="20"/>
        </w:rPr>
      </w:pPr>
      <w:r w:rsidRPr="007F13A6">
        <w:rPr>
          <w:b/>
          <w:i/>
          <w:sz w:val="28"/>
          <w:szCs w:val="28"/>
        </w:rPr>
        <w:t xml:space="preserve">The College of </w:t>
      </w:r>
      <w:r w:rsidR="00ED28EE">
        <w:rPr>
          <w:b/>
          <w:i/>
          <w:sz w:val="28"/>
          <w:szCs w:val="28"/>
        </w:rPr>
        <w:t>The</w:t>
      </w:r>
      <w:r w:rsidRPr="007F13A6">
        <w:rPr>
          <w:b/>
          <w:i/>
          <w:sz w:val="28"/>
          <w:szCs w:val="28"/>
        </w:rPr>
        <w:t xml:space="preserve"> Arts Research Committee</w:t>
      </w:r>
    </w:p>
    <w:p w:rsidR="00256F6B" w:rsidRPr="007F13A6" w:rsidRDefault="002D4399" w:rsidP="00256F6B">
      <w:pPr>
        <w:jc w:val="center"/>
        <w:rPr>
          <w:i/>
        </w:rPr>
      </w:pPr>
      <w:r>
        <w:rPr>
          <w:i/>
        </w:rPr>
        <w:t>announces</w:t>
      </w:r>
      <w:r w:rsidR="00256F6B" w:rsidRPr="007F13A6">
        <w:rPr>
          <w:i/>
        </w:rPr>
        <w:t xml:space="preserve"> the RFP for Faculty Research Grants for the </w:t>
      </w:r>
      <w:r w:rsidR="00386F57">
        <w:rPr>
          <w:i/>
        </w:rPr>
        <w:t>fall</w:t>
      </w:r>
      <w:r w:rsidR="00256F6B" w:rsidRPr="007F13A6">
        <w:rPr>
          <w:i/>
        </w:rPr>
        <w:t xml:space="preserve"> application cycle for </w:t>
      </w:r>
      <w:r w:rsidR="00256F6B" w:rsidRPr="007F13A6">
        <w:rPr>
          <w:bCs/>
          <w:i/>
        </w:rPr>
        <w:t>research activities</w:t>
      </w:r>
      <w:r w:rsidR="00256F6B" w:rsidRPr="007F13A6">
        <w:rPr>
          <w:i/>
        </w:rPr>
        <w:t xml:space="preserve"> occurring  </w:t>
      </w:r>
      <w:r w:rsidR="003639B3">
        <w:rPr>
          <w:i/>
        </w:rPr>
        <w:t>December</w:t>
      </w:r>
      <w:r w:rsidR="00F57E03">
        <w:rPr>
          <w:i/>
        </w:rPr>
        <w:t xml:space="preserve"> 1, 2016</w:t>
      </w:r>
      <w:r w:rsidR="001F4DEE" w:rsidRPr="007F13A6">
        <w:rPr>
          <w:i/>
        </w:rPr>
        <w:t xml:space="preserve"> – </w:t>
      </w:r>
      <w:r w:rsidR="0053206E">
        <w:rPr>
          <w:i/>
        </w:rPr>
        <w:t>December 31</w:t>
      </w:r>
      <w:r w:rsidR="000B6B61">
        <w:rPr>
          <w:i/>
        </w:rPr>
        <w:t>, 201</w:t>
      </w:r>
      <w:r w:rsidR="00F57E03">
        <w:rPr>
          <w:i/>
        </w:rPr>
        <w:t>7</w:t>
      </w:r>
      <w:r w:rsidR="00256F6B" w:rsidRPr="007F13A6">
        <w:rPr>
          <w:i/>
        </w:rPr>
        <w:t>.</w:t>
      </w:r>
    </w:p>
    <w:p w:rsidR="001B0854" w:rsidRPr="007F13A6" w:rsidRDefault="001B0854" w:rsidP="001B0854">
      <w:pPr>
        <w:jc w:val="center"/>
        <w:rPr>
          <w:b/>
          <w:color w:val="FF0000"/>
          <w:sz w:val="16"/>
          <w:szCs w:val="16"/>
        </w:rPr>
      </w:pPr>
    </w:p>
    <w:p w:rsidR="00386F57" w:rsidRPr="00386F57" w:rsidRDefault="00386F57" w:rsidP="00386F57">
      <w:pPr>
        <w:jc w:val="center"/>
        <w:rPr>
          <w:b/>
          <w:bCs/>
          <w:color w:val="FF0000"/>
          <w:u w:val="single"/>
        </w:rPr>
      </w:pPr>
      <w:r w:rsidRPr="00386F57">
        <w:rPr>
          <w:b/>
          <w:bCs/>
          <w:color w:val="FF0000"/>
          <w:u w:val="single"/>
        </w:rPr>
        <w:t xml:space="preserve">Application Procedure Deadlines:  </w:t>
      </w:r>
    </w:p>
    <w:p w:rsidR="00386F57" w:rsidRPr="00386F57" w:rsidRDefault="00386F57" w:rsidP="00386F57">
      <w:pPr>
        <w:jc w:val="center"/>
        <w:rPr>
          <w:b/>
          <w:bCs/>
          <w:color w:val="FF0000"/>
          <w:u w:val="single"/>
        </w:rPr>
      </w:pPr>
    </w:p>
    <w:p w:rsidR="00386F57" w:rsidRPr="00654F23" w:rsidRDefault="0053206E" w:rsidP="00386F57">
      <w:pPr>
        <w:ind w:left="2880" w:hanging="2880"/>
        <w:rPr>
          <w:bCs/>
          <w:sz w:val="20"/>
          <w:szCs w:val="20"/>
        </w:rPr>
      </w:pPr>
      <w:r>
        <w:rPr>
          <w:b/>
          <w:bCs/>
          <w:i/>
          <w:color w:val="C00000"/>
          <w:u w:val="single"/>
        </w:rPr>
        <w:t>October 12</w:t>
      </w:r>
      <w:r w:rsidR="000B6B61">
        <w:rPr>
          <w:b/>
          <w:bCs/>
          <w:i/>
          <w:color w:val="C00000"/>
          <w:u w:val="single"/>
        </w:rPr>
        <w:t>, 201</w:t>
      </w:r>
      <w:r w:rsidR="00F57E03">
        <w:rPr>
          <w:b/>
          <w:bCs/>
          <w:i/>
          <w:color w:val="C00000"/>
          <w:u w:val="single"/>
        </w:rPr>
        <w:t>6</w:t>
      </w:r>
      <w:r w:rsidR="00386F57" w:rsidRPr="00386F57">
        <w:rPr>
          <w:b/>
          <w:bCs/>
        </w:rPr>
        <w:t>:</w:t>
      </w:r>
      <w:r w:rsidR="00386F57" w:rsidRPr="00386F57">
        <w:rPr>
          <w:b/>
          <w:bCs/>
        </w:rPr>
        <w:tab/>
        <w:t xml:space="preserve">Submit electronic and hard copy application to </w:t>
      </w:r>
      <w:r w:rsidR="00F57E03">
        <w:rPr>
          <w:b/>
          <w:bCs/>
        </w:rPr>
        <w:t>Marysia Lopez</w:t>
      </w:r>
      <w:r w:rsidR="00386F57" w:rsidRPr="00386F57">
        <w:rPr>
          <w:b/>
          <w:bCs/>
        </w:rPr>
        <w:t xml:space="preserve"> </w:t>
      </w:r>
      <w:hyperlink r:id="rId7" w:history="1">
        <w:r w:rsidR="00F57E03">
          <w:rPr>
            <w:rStyle w:val="Hyperlink"/>
            <w:b/>
          </w:rPr>
          <w:t>mlopez4</w:t>
        </w:r>
        <w:r w:rsidR="00386F57" w:rsidRPr="00386F57">
          <w:rPr>
            <w:rStyle w:val="Hyperlink"/>
            <w:b/>
          </w:rPr>
          <w:t>@usf.edu</w:t>
        </w:r>
      </w:hyperlink>
      <w:r w:rsidR="00654F23" w:rsidRPr="00654F23">
        <w:rPr>
          <w:rStyle w:val="Hyperlink"/>
          <w:b/>
          <w:u w:val="none"/>
        </w:rPr>
        <w:t xml:space="preserve"> </w:t>
      </w:r>
      <w:r w:rsidR="00386F57" w:rsidRPr="00654F23">
        <w:rPr>
          <w:rStyle w:val="Hyperlink"/>
          <w:u w:val="none"/>
        </w:rPr>
        <w:t xml:space="preserve"> </w:t>
      </w:r>
      <w:r w:rsidR="00386F57" w:rsidRPr="00654F23">
        <w:rPr>
          <w:rStyle w:val="Hyperlink"/>
          <w:color w:val="auto"/>
          <w:sz w:val="20"/>
          <w:szCs w:val="20"/>
          <w:u w:val="none"/>
        </w:rPr>
        <w:t>(College Office will circulate to Directors for review and signature)</w:t>
      </w:r>
    </w:p>
    <w:p w:rsidR="00386F57" w:rsidRPr="00386F57" w:rsidRDefault="00386F57" w:rsidP="00386F57">
      <w:pPr>
        <w:rPr>
          <w:b/>
          <w:bCs/>
        </w:rPr>
      </w:pPr>
    </w:p>
    <w:p w:rsidR="00386F57" w:rsidRPr="00386F57" w:rsidRDefault="0053206E" w:rsidP="00386F57">
      <w:pPr>
        <w:ind w:left="2880" w:hanging="2880"/>
        <w:rPr>
          <w:b/>
          <w:bCs/>
        </w:rPr>
      </w:pPr>
      <w:r>
        <w:rPr>
          <w:b/>
          <w:bCs/>
          <w:i/>
          <w:color w:val="C00000"/>
          <w:u w:val="single"/>
        </w:rPr>
        <w:t>October 19</w:t>
      </w:r>
      <w:r w:rsidR="000B6B61">
        <w:rPr>
          <w:b/>
          <w:bCs/>
          <w:i/>
          <w:color w:val="C00000"/>
          <w:u w:val="single"/>
        </w:rPr>
        <w:t>, 201</w:t>
      </w:r>
      <w:r w:rsidR="00F57E03">
        <w:rPr>
          <w:b/>
          <w:bCs/>
          <w:i/>
          <w:color w:val="C00000"/>
          <w:u w:val="single"/>
        </w:rPr>
        <w:t>6</w:t>
      </w:r>
      <w:r w:rsidR="00386F57" w:rsidRPr="00386F57">
        <w:rPr>
          <w:b/>
          <w:bCs/>
          <w:color w:val="FF0000"/>
        </w:rPr>
        <w:t xml:space="preserve">: </w:t>
      </w:r>
      <w:r w:rsidR="00386F57" w:rsidRPr="00386F57">
        <w:rPr>
          <w:b/>
          <w:bCs/>
        </w:rPr>
        <w:tab/>
        <w:t xml:space="preserve">Director review and signing complete. </w:t>
      </w:r>
      <w:r w:rsidR="00F57E03">
        <w:rPr>
          <w:b/>
          <w:bCs/>
        </w:rPr>
        <w:t xml:space="preserve">Unit </w:t>
      </w:r>
      <w:r w:rsidR="00386F57" w:rsidRPr="00386F57">
        <w:rPr>
          <w:b/>
          <w:bCs/>
        </w:rPr>
        <w:t>Director submit</w:t>
      </w:r>
      <w:r w:rsidR="00F57E03">
        <w:rPr>
          <w:b/>
          <w:bCs/>
        </w:rPr>
        <w:t>s</w:t>
      </w:r>
      <w:r w:rsidR="00386F57" w:rsidRPr="00386F57">
        <w:rPr>
          <w:b/>
          <w:bCs/>
        </w:rPr>
        <w:t xml:space="preserve"> the signed original to FAH 110 Associate Dean’s office.</w:t>
      </w:r>
    </w:p>
    <w:p w:rsidR="007E1D0E" w:rsidRDefault="007E1D0E" w:rsidP="007E1D0E">
      <w:pPr>
        <w:pStyle w:val="BodyText2"/>
        <w:jc w:val="left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1C5865" w:rsidRPr="00981089" w:rsidRDefault="001C5865" w:rsidP="001C5865">
      <w:pPr>
        <w:pStyle w:val="BodyText2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81089">
        <w:rPr>
          <w:rFonts w:ascii="Times New Roman" w:hAnsi="Times New Roman" w:cs="Times New Roman"/>
          <w:iCs/>
          <w:sz w:val="22"/>
          <w:szCs w:val="22"/>
        </w:rPr>
        <w:t xml:space="preserve">NEW APPLICANTS </w:t>
      </w:r>
      <w:r>
        <w:rPr>
          <w:rFonts w:ascii="Times New Roman" w:hAnsi="Times New Roman" w:cs="Times New Roman"/>
          <w:iCs/>
          <w:sz w:val="22"/>
          <w:szCs w:val="22"/>
        </w:rPr>
        <w:t>are encouraged to review examples of C</w:t>
      </w:r>
      <w:r w:rsidR="00ED28EE">
        <w:rPr>
          <w:rFonts w:ascii="Times New Roman" w:hAnsi="Times New Roman" w:cs="Times New Roman"/>
          <w:iCs/>
          <w:sz w:val="22"/>
          <w:szCs w:val="22"/>
        </w:rPr>
        <w:t>oT</w:t>
      </w:r>
      <w:r>
        <w:rPr>
          <w:rFonts w:ascii="Times New Roman" w:hAnsi="Times New Roman" w:cs="Times New Roman"/>
          <w:iCs/>
          <w:sz w:val="22"/>
          <w:szCs w:val="22"/>
        </w:rPr>
        <w:t>A funded grant proposals from previous funding cycles.  Abstracts are available on-line.</w:t>
      </w:r>
    </w:p>
    <w:p w:rsidR="001B0854" w:rsidRPr="00A70CB8" w:rsidRDefault="001B0854" w:rsidP="001B0854">
      <w:pPr>
        <w:jc w:val="both"/>
        <w:rPr>
          <w:sz w:val="16"/>
          <w:szCs w:val="16"/>
        </w:rPr>
      </w:pPr>
    </w:p>
    <w:p w:rsidR="000846DA" w:rsidRPr="00096F0A" w:rsidRDefault="001B0854" w:rsidP="000846DA">
      <w:pPr>
        <w:numPr>
          <w:ilvl w:val="0"/>
          <w:numId w:val="11"/>
        </w:numPr>
        <w:jc w:val="both"/>
        <w:rPr>
          <w:sz w:val="20"/>
          <w:szCs w:val="20"/>
        </w:rPr>
      </w:pPr>
      <w:r w:rsidRPr="00F56E12">
        <w:rPr>
          <w:b/>
          <w:sz w:val="20"/>
          <w:szCs w:val="20"/>
        </w:rPr>
        <w:t>ELIGIBILITY:</w:t>
      </w:r>
      <w:r w:rsidRPr="00F56E12">
        <w:rPr>
          <w:sz w:val="20"/>
          <w:szCs w:val="20"/>
        </w:rPr>
        <w:t xml:space="preserve">  </w:t>
      </w:r>
      <w:r w:rsidRPr="001B0854">
        <w:rPr>
          <w:sz w:val="20"/>
          <w:szCs w:val="20"/>
        </w:rPr>
        <w:t>The applicant must be a full-or part-time, tenured or tenure-earning</w:t>
      </w:r>
      <w:r w:rsidR="001461ED">
        <w:rPr>
          <w:sz w:val="20"/>
          <w:szCs w:val="20"/>
        </w:rPr>
        <w:t>,</w:t>
      </w:r>
      <w:r w:rsidRPr="001B0854">
        <w:rPr>
          <w:sz w:val="20"/>
          <w:szCs w:val="20"/>
        </w:rPr>
        <w:t xml:space="preserve"> faculty member in any of the C</w:t>
      </w:r>
      <w:r w:rsidR="00ED28EE">
        <w:rPr>
          <w:sz w:val="20"/>
          <w:szCs w:val="20"/>
        </w:rPr>
        <w:t>oT</w:t>
      </w:r>
      <w:r w:rsidRPr="001B0854">
        <w:rPr>
          <w:sz w:val="20"/>
          <w:szCs w:val="20"/>
        </w:rPr>
        <w:t>A units.  Non-tenure earning faculty</w:t>
      </w:r>
      <w:r w:rsidR="00F57E03">
        <w:rPr>
          <w:sz w:val="20"/>
          <w:szCs w:val="20"/>
        </w:rPr>
        <w:t xml:space="preserve"> </w:t>
      </w:r>
      <w:r w:rsidRPr="001B0854">
        <w:rPr>
          <w:sz w:val="20"/>
          <w:szCs w:val="20"/>
        </w:rPr>
        <w:t xml:space="preserve">are eligible if their position </w:t>
      </w:r>
      <w:r w:rsidR="00476E77">
        <w:rPr>
          <w:sz w:val="20"/>
          <w:szCs w:val="20"/>
        </w:rPr>
        <w:t>assignment</w:t>
      </w:r>
      <w:r w:rsidRPr="001B0854">
        <w:rPr>
          <w:sz w:val="20"/>
          <w:szCs w:val="20"/>
        </w:rPr>
        <w:t xml:space="preserve"> includes responsibility for conducting independent research.</w:t>
      </w:r>
      <w:r>
        <w:rPr>
          <w:sz w:val="20"/>
          <w:szCs w:val="20"/>
        </w:rPr>
        <w:t xml:space="preserve">  </w:t>
      </w:r>
      <w:r w:rsidR="000846DA">
        <w:rPr>
          <w:bCs/>
          <w:iCs/>
          <w:color w:val="000000"/>
          <w:sz w:val="20"/>
          <w:szCs w:val="20"/>
        </w:rPr>
        <w:t xml:space="preserve">Once </w:t>
      </w:r>
      <w:r w:rsidR="00682501">
        <w:rPr>
          <w:bCs/>
          <w:iCs/>
          <w:color w:val="000000"/>
          <w:sz w:val="20"/>
          <w:szCs w:val="20"/>
        </w:rPr>
        <w:t>awarded,</w:t>
      </w:r>
      <w:r w:rsidR="000846DA">
        <w:rPr>
          <w:bCs/>
          <w:iCs/>
          <w:color w:val="000000"/>
          <w:sz w:val="20"/>
          <w:szCs w:val="20"/>
        </w:rPr>
        <w:t xml:space="preserve"> the applicant is not eligible to apply in the next funding cycle</w:t>
      </w:r>
      <w:r w:rsidR="00F57E03">
        <w:rPr>
          <w:bCs/>
          <w:iCs/>
          <w:color w:val="000000"/>
          <w:sz w:val="20"/>
          <w:szCs w:val="20"/>
        </w:rPr>
        <w:t xml:space="preserve"> (does not apply to the CoTA Summer Grant Program).</w:t>
      </w:r>
    </w:p>
    <w:p w:rsidR="001B0854" w:rsidRPr="001B0854" w:rsidRDefault="001B0854" w:rsidP="000846DA">
      <w:pPr>
        <w:ind w:firstLine="720"/>
        <w:jc w:val="both"/>
        <w:rPr>
          <w:sz w:val="20"/>
          <w:szCs w:val="20"/>
        </w:rPr>
      </w:pPr>
      <w:r w:rsidRPr="00256F6B">
        <w:rPr>
          <w:b/>
          <w:sz w:val="20"/>
          <w:szCs w:val="20"/>
        </w:rPr>
        <w:t xml:space="preserve">Special consideration will be given to </w:t>
      </w:r>
      <w:r w:rsidR="001461ED">
        <w:rPr>
          <w:b/>
          <w:sz w:val="20"/>
          <w:szCs w:val="20"/>
        </w:rPr>
        <w:t>proposals</w:t>
      </w:r>
      <w:r w:rsidR="00F57E03">
        <w:rPr>
          <w:b/>
          <w:sz w:val="20"/>
          <w:szCs w:val="20"/>
        </w:rPr>
        <w:t xml:space="preserve"> submitted</w:t>
      </w:r>
      <w:r w:rsidR="001461ED">
        <w:rPr>
          <w:b/>
          <w:sz w:val="20"/>
          <w:szCs w:val="20"/>
        </w:rPr>
        <w:t xml:space="preserve"> by </w:t>
      </w:r>
      <w:r w:rsidR="00256F6B" w:rsidRPr="00256F6B">
        <w:rPr>
          <w:b/>
          <w:sz w:val="20"/>
          <w:szCs w:val="20"/>
        </w:rPr>
        <w:t>tenure</w:t>
      </w:r>
      <w:r w:rsidR="001461ED">
        <w:rPr>
          <w:b/>
          <w:sz w:val="20"/>
          <w:szCs w:val="20"/>
        </w:rPr>
        <w:t>-</w:t>
      </w:r>
      <w:r w:rsidR="00256F6B" w:rsidRPr="00256F6B">
        <w:rPr>
          <w:b/>
          <w:sz w:val="20"/>
          <w:szCs w:val="20"/>
        </w:rPr>
        <w:t xml:space="preserve">earning </w:t>
      </w:r>
      <w:r w:rsidRPr="00256F6B">
        <w:rPr>
          <w:b/>
          <w:sz w:val="20"/>
          <w:szCs w:val="20"/>
        </w:rPr>
        <w:t>faculty.</w:t>
      </w:r>
    </w:p>
    <w:p w:rsidR="001B0854" w:rsidRPr="007E1D0E" w:rsidRDefault="001B0854" w:rsidP="001B0854">
      <w:pPr>
        <w:jc w:val="both"/>
        <w:rPr>
          <w:sz w:val="16"/>
          <w:szCs w:val="16"/>
        </w:rPr>
      </w:pPr>
    </w:p>
    <w:p w:rsidR="000B3D07" w:rsidRPr="001B0854" w:rsidRDefault="001B0854" w:rsidP="007B4105">
      <w:pPr>
        <w:jc w:val="both"/>
        <w:rPr>
          <w:sz w:val="20"/>
          <w:szCs w:val="20"/>
        </w:rPr>
      </w:pPr>
      <w:r w:rsidRPr="001B0854">
        <w:rPr>
          <w:b/>
          <w:sz w:val="20"/>
          <w:szCs w:val="20"/>
        </w:rPr>
        <w:t xml:space="preserve">AWARDS ARE IN SUPPORT OF:  </w:t>
      </w:r>
      <w:r w:rsidRPr="001B0854">
        <w:rPr>
          <w:sz w:val="20"/>
          <w:szCs w:val="20"/>
        </w:rPr>
        <w:t xml:space="preserve">These funds have been designated to support continuing faculty members in their professional development, </w:t>
      </w:r>
      <w:r w:rsidRPr="00256F6B">
        <w:rPr>
          <w:sz w:val="20"/>
          <w:szCs w:val="20"/>
        </w:rPr>
        <w:t>particularly in activities occurring outside of the University</w:t>
      </w:r>
      <w:r w:rsidRPr="001B0854">
        <w:rPr>
          <w:sz w:val="20"/>
          <w:szCs w:val="20"/>
        </w:rPr>
        <w:t xml:space="preserve"> that are related to research.  </w:t>
      </w:r>
      <w:r w:rsidR="000B3D07" w:rsidRPr="001B0854">
        <w:rPr>
          <w:sz w:val="20"/>
          <w:szCs w:val="20"/>
        </w:rPr>
        <w:t>Consideration for the distribution of funds will be given to proposals that:</w:t>
      </w:r>
    </w:p>
    <w:p w:rsidR="000B3D07" w:rsidRPr="001B0854" w:rsidRDefault="00562867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>a</w:t>
      </w:r>
      <w:r w:rsidR="000B3D07" w:rsidRPr="001B0854">
        <w:rPr>
          <w:sz w:val="20"/>
          <w:szCs w:val="20"/>
        </w:rPr>
        <w:t xml:space="preserve">ssist the College in </w:t>
      </w:r>
      <w:r w:rsidR="001B0854">
        <w:rPr>
          <w:sz w:val="20"/>
          <w:szCs w:val="20"/>
        </w:rPr>
        <w:t>achieving its Strategic Goals</w:t>
      </w:r>
      <w:r w:rsidR="006E34C4">
        <w:rPr>
          <w:sz w:val="20"/>
          <w:szCs w:val="20"/>
        </w:rPr>
        <w:t>.</w:t>
      </w:r>
    </w:p>
    <w:p w:rsidR="000B3D07" w:rsidRPr="001B0854" w:rsidRDefault="000B3D07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>have the greatest potential to have significance to the respective discipline</w:t>
      </w:r>
      <w:r w:rsidR="00562867" w:rsidRPr="001B0854">
        <w:rPr>
          <w:sz w:val="20"/>
          <w:szCs w:val="20"/>
        </w:rPr>
        <w:t>.</w:t>
      </w:r>
    </w:p>
    <w:p w:rsidR="00F04883" w:rsidRPr="001B0854" w:rsidRDefault="000B3D07" w:rsidP="00B72633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 xml:space="preserve">are clearly part of </w:t>
      </w:r>
      <w:r w:rsidR="001B0854">
        <w:rPr>
          <w:sz w:val="20"/>
          <w:szCs w:val="20"/>
        </w:rPr>
        <w:t>a</w:t>
      </w:r>
      <w:r w:rsidRPr="001B0854">
        <w:rPr>
          <w:sz w:val="20"/>
          <w:szCs w:val="20"/>
        </w:rPr>
        <w:t xml:space="preserve"> research </w:t>
      </w:r>
      <w:r w:rsidR="00723D5C" w:rsidRPr="001B0854">
        <w:rPr>
          <w:sz w:val="20"/>
          <w:szCs w:val="20"/>
        </w:rPr>
        <w:t xml:space="preserve">and creative activity </w:t>
      </w:r>
      <w:r w:rsidRPr="001B0854">
        <w:rPr>
          <w:sz w:val="20"/>
          <w:szCs w:val="20"/>
        </w:rPr>
        <w:t>agenda</w:t>
      </w:r>
      <w:r w:rsidR="002A34E3">
        <w:rPr>
          <w:sz w:val="20"/>
          <w:szCs w:val="20"/>
        </w:rPr>
        <w:t xml:space="preserve"> of the faculty member</w:t>
      </w:r>
      <w:r w:rsidR="00562867" w:rsidRPr="001B0854">
        <w:rPr>
          <w:sz w:val="20"/>
          <w:szCs w:val="20"/>
        </w:rPr>
        <w:t>.</w:t>
      </w:r>
    </w:p>
    <w:p w:rsidR="000B3D07" w:rsidRPr="001B0854" w:rsidRDefault="00B82402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>are receiving support from other sources (e.g., a School, the Office of Research, County Arts Council, etc.)</w:t>
      </w:r>
      <w:r w:rsidR="00562867" w:rsidRPr="001B0854">
        <w:rPr>
          <w:sz w:val="20"/>
          <w:szCs w:val="20"/>
        </w:rPr>
        <w:t>.</w:t>
      </w:r>
    </w:p>
    <w:p w:rsidR="00B82402" w:rsidRPr="001B0854" w:rsidRDefault="00EE195F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 xml:space="preserve">additionally </w:t>
      </w:r>
      <w:r w:rsidR="00B82402" w:rsidRPr="001B0854">
        <w:rPr>
          <w:sz w:val="20"/>
          <w:szCs w:val="20"/>
        </w:rPr>
        <w:t>are submitted to other agencies and granting entities</w:t>
      </w:r>
      <w:r w:rsidR="00562867" w:rsidRPr="001B0854">
        <w:rPr>
          <w:sz w:val="20"/>
          <w:szCs w:val="20"/>
        </w:rPr>
        <w:t>.</w:t>
      </w:r>
    </w:p>
    <w:p w:rsidR="00B82402" w:rsidRPr="001B0854" w:rsidRDefault="00B82402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>support faculty travel to professional meetings/conferences/etc. to present scholarly and creative research</w:t>
      </w:r>
      <w:r w:rsidR="00562867" w:rsidRPr="001B0854">
        <w:rPr>
          <w:sz w:val="20"/>
          <w:szCs w:val="20"/>
        </w:rPr>
        <w:t>.</w:t>
      </w:r>
    </w:p>
    <w:p w:rsidR="00B82402" w:rsidRDefault="00B82402" w:rsidP="000B3D07">
      <w:pPr>
        <w:numPr>
          <w:ilvl w:val="0"/>
          <w:numId w:val="9"/>
        </w:numPr>
        <w:jc w:val="both"/>
        <w:rPr>
          <w:sz w:val="20"/>
          <w:szCs w:val="20"/>
        </w:rPr>
      </w:pPr>
      <w:r w:rsidRPr="001B0854">
        <w:rPr>
          <w:sz w:val="20"/>
          <w:szCs w:val="20"/>
        </w:rPr>
        <w:t xml:space="preserve">are challenging </w:t>
      </w:r>
      <w:r w:rsidR="001B0854">
        <w:rPr>
          <w:sz w:val="20"/>
          <w:szCs w:val="20"/>
        </w:rPr>
        <w:t>but have</w:t>
      </w:r>
      <w:r w:rsidRPr="001B0854">
        <w:rPr>
          <w:sz w:val="20"/>
          <w:szCs w:val="20"/>
        </w:rPr>
        <w:t xml:space="preserve"> realistic budgets</w:t>
      </w:r>
      <w:r w:rsidR="001B0854">
        <w:rPr>
          <w:sz w:val="20"/>
          <w:szCs w:val="20"/>
        </w:rPr>
        <w:t xml:space="preserve"> that are provided in detail</w:t>
      </w:r>
      <w:r w:rsidR="00562867" w:rsidRPr="001B0854">
        <w:rPr>
          <w:sz w:val="20"/>
          <w:szCs w:val="20"/>
        </w:rPr>
        <w:t>.</w:t>
      </w:r>
    </w:p>
    <w:p w:rsidR="00DF479A" w:rsidRPr="00C85C42" w:rsidRDefault="00DF479A" w:rsidP="00DF479A">
      <w:pPr>
        <w:numPr>
          <w:ilvl w:val="0"/>
          <w:numId w:val="9"/>
        </w:numPr>
        <w:jc w:val="both"/>
        <w:rPr>
          <w:sz w:val="20"/>
          <w:szCs w:val="20"/>
        </w:rPr>
      </w:pPr>
      <w:r w:rsidRPr="00C85C42">
        <w:rPr>
          <w:sz w:val="20"/>
          <w:szCs w:val="20"/>
        </w:rPr>
        <w:t>Special consideration will be given to tenure earning faculty proposals.</w:t>
      </w:r>
    </w:p>
    <w:p w:rsidR="000B3D07" w:rsidRPr="00C85C42" w:rsidRDefault="000B3D07" w:rsidP="007B4105">
      <w:pPr>
        <w:jc w:val="both"/>
        <w:rPr>
          <w:sz w:val="16"/>
          <w:szCs w:val="16"/>
        </w:rPr>
      </w:pPr>
    </w:p>
    <w:p w:rsidR="001B0854" w:rsidRPr="00F56E12" w:rsidRDefault="001B0854" w:rsidP="001B0854">
      <w:pPr>
        <w:jc w:val="both"/>
        <w:rPr>
          <w:b/>
          <w:sz w:val="20"/>
          <w:szCs w:val="20"/>
        </w:rPr>
      </w:pPr>
      <w:r w:rsidRPr="00F56E12">
        <w:rPr>
          <w:b/>
          <w:sz w:val="20"/>
          <w:szCs w:val="20"/>
        </w:rPr>
        <w:t>APPLICATION GUIDELINES:</w:t>
      </w:r>
    </w:p>
    <w:p w:rsidR="001B0854" w:rsidRPr="00F56E12" w:rsidRDefault="001B0854" w:rsidP="001B0854">
      <w:pPr>
        <w:numPr>
          <w:ilvl w:val="0"/>
          <w:numId w:val="11"/>
        </w:numPr>
        <w:jc w:val="both"/>
        <w:rPr>
          <w:sz w:val="20"/>
          <w:szCs w:val="20"/>
        </w:rPr>
      </w:pPr>
      <w:r w:rsidRPr="00F56E12">
        <w:rPr>
          <w:sz w:val="20"/>
          <w:szCs w:val="20"/>
        </w:rPr>
        <w:t xml:space="preserve">The applicant must meet all </w:t>
      </w:r>
      <w:r w:rsidRPr="00AE334F">
        <w:rPr>
          <w:i/>
          <w:sz w:val="20"/>
          <w:szCs w:val="20"/>
        </w:rPr>
        <w:t>Eligibility Requirements</w:t>
      </w:r>
      <w:r w:rsidR="006E34C4">
        <w:rPr>
          <w:sz w:val="20"/>
          <w:szCs w:val="20"/>
        </w:rPr>
        <w:t>.</w:t>
      </w:r>
    </w:p>
    <w:p w:rsidR="001B0854" w:rsidRPr="00F56E12" w:rsidRDefault="001B0854" w:rsidP="001B0854">
      <w:pPr>
        <w:numPr>
          <w:ilvl w:val="0"/>
          <w:numId w:val="11"/>
        </w:numPr>
        <w:jc w:val="both"/>
        <w:rPr>
          <w:sz w:val="20"/>
          <w:szCs w:val="20"/>
        </w:rPr>
      </w:pPr>
      <w:r w:rsidRPr="00F56E12">
        <w:rPr>
          <w:sz w:val="20"/>
          <w:szCs w:val="20"/>
        </w:rPr>
        <w:t xml:space="preserve">The proposal must meet the conditions set forth in the definition of </w:t>
      </w:r>
      <w:r w:rsidRPr="00AE334F">
        <w:rPr>
          <w:i/>
          <w:sz w:val="20"/>
          <w:szCs w:val="20"/>
        </w:rPr>
        <w:t>Research Grants</w:t>
      </w:r>
      <w:r w:rsidRPr="00F56E12">
        <w:rPr>
          <w:sz w:val="20"/>
          <w:szCs w:val="20"/>
        </w:rPr>
        <w:t>.</w:t>
      </w:r>
    </w:p>
    <w:p w:rsidR="001B0854" w:rsidRPr="00F56E12" w:rsidRDefault="001B0854" w:rsidP="001B0854">
      <w:pPr>
        <w:numPr>
          <w:ilvl w:val="0"/>
          <w:numId w:val="11"/>
        </w:numPr>
        <w:jc w:val="both"/>
        <w:rPr>
          <w:sz w:val="20"/>
          <w:szCs w:val="20"/>
        </w:rPr>
      </w:pPr>
      <w:r w:rsidRPr="00F56E12">
        <w:rPr>
          <w:sz w:val="20"/>
          <w:szCs w:val="20"/>
        </w:rPr>
        <w:t>The application form and any supplemental materials must be completed and submitted by the application deadline</w:t>
      </w:r>
      <w:r w:rsidR="00096F0A">
        <w:rPr>
          <w:sz w:val="20"/>
          <w:szCs w:val="20"/>
        </w:rPr>
        <w:t xml:space="preserve"> as indicated above</w:t>
      </w:r>
      <w:r w:rsidR="006E34C4">
        <w:rPr>
          <w:sz w:val="20"/>
          <w:szCs w:val="20"/>
        </w:rPr>
        <w:t>.</w:t>
      </w:r>
    </w:p>
    <w:p w:rsidR="002A34E3" w:rsidRDefault="001B0854" w:rsidP="002A34E3">
      <w:pPr>
        <w:numPr>
          <w:ilvl w:val="0"/>
          <w:numId w:val="11"/>
        </w:numPr>
        <w:jc w:val="both"/>
        <w:rPr>
          <w:sz w:val="20"/>
          <w:szCs w:val="20"/>
        </w:rPr>
      </w:pPr>
      <w:r w:rsidRPr="00F56E12">
        <w:rPr>
          <w:sz w:val="20"/>
          <w:szCs w:val="20"/>
        </w:rPr>
        <w:t>Funds must be used as outlined in the grant proposal/acceptance notification.</w:t>
      </w:r>
    </w:p>
    <w:p w:rsidR="00096F0A" w:rsidRPr="00096F0A" w:rsidRDefault="00FD1279" w:rsidP="002A34E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Awardees from the previous cycle are ineligible to apply for this cycle</w:t>
      </w:r>
    </w:p>
    <w:p w:rsidR="00096F0A" w:rsidRPr="00096F0A" w:rsidRDefault="00096F0A" w:rsidP="002A34E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Only one project </w:t>
      </w:r>
      <w:r w:rsidR="00FD1279">
        <w:rPr>
          <w:bCs/>
          <w:iCs/>
          <w:color w:val="000000"/>
          <w:sz w:val="20"/>
          <w:szCs w:val="20"/>
        </w:rPr>
        <w:t>per individual may be submitted</w:t>
      </w:r>
    </w:p>
    <w:p w:rsidR="00096F0A" w:rsidRPr="00682501" w:rsidRDefault="00096F0A" w:rsidP="002A34E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Requests for international travel support</w:t>
      </w:r>
      <w:r w:rsidR="00FD1279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color w:val="000000"/>
          <w:sz w:val="20"/>
          <w:szCs w:val="20"/>
        </w:rPr>
        <w:t xml:space="preserve"> that meet the appropriate criteria</w:t>
      </w:r>
      <w:r w:rsidR="00FD1279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color w:val="000000"/>
          <w:sz w:val="20"/>
          <w:szCs w:val="20"/>
        </w:rPr>
        <w:t xml:space="preserve"> should also be applied for through </w:t>
      </w:r>
      <w:r w:rsidR="00A70CB8">
        <w:rPr>
          <w:bCs/>
          <w:iCs/>
          <w:color w:val="000000"/>
          <w:sz w:val="20"/>
          <w:szCs w:val="20"/>
        </w:rPr>
        <w:t xml:space="preserve">the </w:t>
      </w:r>
      <w:r w:rsidR="000922B4">
        <w:rPr>
          <w:bCs/>
          <w:iCs/>
          <w:color w:val="000000"/>
          <w:sz w:val="20"/>
          <w:szCs w:val="20"/>
        </w:rPr>
        <w:t>USF Office</w:t>
      </w:r>
      <w:r w:rsidR="00A70CB8">
        <w:rPr>
          <w:bCs/>
          <w:iCs/>
          <w:color w:val="000000"/>
          <w:sz w:val="20"/>
          <w:szCs w:val="20"/>
        </w:rPr>
        <w:t xml:space="preserve"> of Research, Internal Awards program or other internal/external sources.</w:t>
      </w:r>
    </w:p>
    <w:p w:rsidR="00682501" w:rsidRPr="00682501" w:rsidRDefault="00682501" w:rsidP="00682501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applying with an ongoing research project that has already been awarded this grant, please provide a brief status report of the project with the new application for the current cycle. Submit a final summary report no later than the conclusion of the designated funding cycle to the Associate Dean’s Office.</w:t>
      </w:r>
    </w:p>
    <w:p w:rsidR="001B0854" w:rsidRPr="007E1D0E" w:rsidRDefault="001B0854" w:rsidP="001B0854">
      <w:pPr>
        <w:jc w:val="both"/>
        <w:rPr>
          <w:b/>
          <w:sz w:val="16"/>
          <w:szCs w:val="16"/>
        </w:rPr>
      </w:pPr>
    </w:p>
    <w:p w:rsidR="001B0854" w:rsidRDefault="001B0854" w:rsidP="001B0854">
      <w:pPr>
        <w:jc w:val="both"/>
        <w:rPr>
          <w:b/>
          <w:sz w:val="20"/>
          <w:szCs w:val="20"/>
        </w:rPr>
      </w:pPr>
      <w:r w:rsidRPr="00F56E12">
        <w:rPr>
          <w:b/>
          <w:sz w:val="20"/>
          <w:szCs w:val="20"/>
        </w:rPr>
        <w:t>AWARD CAP:  $</w:t>
      </w:r>
      <w:r w:rsidR="00386F57">
        <w:rPr>
          <w:b/>
          <w:sz w:val="20"/>
          <w:szCs w:val="20"/>
        </w:rPr>
        <w:t>1,000</w:t>
      </w:r>
      <w:r w:rsidRPr="00F56E12">
        <w:rPr>
          <w:b/>
          <w:sz w:val="20"/>
          <w:szCs w:val="20"/>
        </w:rPr>
        <w:t xml:space="preserve"> per application.  $</w:t>
      </w:r>
      <w:r w:rsidR="004C7433">
        <w:rPr>
          <w:b/>
          <w:sz w:val="20"/>
          <w:szCs w:val="20"/>
        </w:rPr>
        <w:t>8</w:t>
      </w:r>
      <w:r w:rsidR="00386F57">
        <w:rPr>
          <w:b/>
          <w:sz w:val="20"/>
          <w:szCs w:val="20"/>
        </w:rPr>
        <w:t>,</w:t>
      </w:r>
      <w:r w:rsidR="00B515B3">
        <w:rPr>
          <w:b/>
          <w:sz w:val="20"/>
          <w:szCs w:val="20"/>
        </w:rPr>
        <w:t>0</w:t>
      </w:r>
      <w:r w:rsidR="00576326">
        <w:rPr>
          <w:b/>
          <w:sz w:val="20"/>
          <w:szCs w:val="20"/>
        </w:rPr>
        <w:t>00</w:t>
      </w:r>
      <w:bookmarkStart w:id="0" w:name="_GoBack"/>
      <w:bookmarkEnd w:id="0"/>
      <w:r w:rsidRPr="00F56E12">
        <w:rPr>
          <w:b/>
          <w:sz w:val="20"/>
          <w:szCs w:val="20"/>
        </w:rPr>
        <w:t xml:space="preserve"> is available for the </w:t>
      </w:r>
      <w:r>
        <w:rPr>
          <w:b/>
          <w:sz w:val="20"/>
          <w:szCs w:val="20"/>
        </w:rPr>
        <w:t>Research C</w:t>
      </w:r>
      <w:r w:rsidRPr="00F56E12">
        <w:rPr>
          <w:b/>
          <w:sz w:val="20"/>
          <w:szCs w:val="20"/>
        </w:rPr>
        <w:t xml:space="preserve">ommittee to award in </w:t>
      </w:r>
      <w:r w:rsidR="00A70CB8">
        <w:rPr>
          <w:b/>
          <w:sz w:val="20"/>
          <w:szCs w:val="20"/>
        </w:rPr>
        <w:t>this</w:t>
      </w:r>
      <w:r w:rsidRPr="00F56E12">
        <w:rPr>
          <w:b/>
          <w:sz w:val="20"/>
          <w:szCs w:val="20"/>
        </w:rPr>
        <w:t xml:space="preserve"> cycle. </w:t>
      </w:r>
    </w:p>
    <w:p w:rsidR="001B0854" w:rsidRPr="007E1D0E" w:rsidRDefault="001B0854" w:rsidP="001B0854">
      <w:pPr>
        <w:jc w:val="both"/>
        <w:rPr>
          <w:b/>
          <w:sz w:val="16"/>
          <w:szCs w:val="16"/>
        </w:rPr>
      </w:pPr>
    </w:p>
    <w:p w:rsidR="001B0854" w:rsidRPr="007E1D0E" w:rsidRDefault="001B0854" w:rsidP="007E1D0E">
      <w:pPr>
        <w:jc w:val="both"/>
        <w:rPr>
          <w:b/>
          <w:sz w:val="20"/>
          <w:szCs w:val="20"/>
        </w:rPr>
      </w:pPr>
      <w:r w:rsidRPr="00F56E12">
        <w:rPr>
          <w:b/>
          <w:sz w:val="20"/>
          <w:szCs w:val="20"/>
        </w:rPr>
        <w:t>Please direct question</w:t>
      </w:r>
      <w:r w:rsidR="007E1D0E">
        <w:rPr>
          <w:b/>
          <w:sz w:val="20"/>
          <w:szCs w:val="20"/>
        </w:rPr>
        <w:t>s to:</w:t>
      </w:r>
      <w:r w:rsidR="00A30C5B">
        <w:rPr>
          <w:b/>
          <w:sz w:val="20"/>
          <w:szCs w:val="20"/>
        </w:rPr>
        <w:tab/>
      </w:r>
      <w:r w:rsidR="00CA0317">
        <w:rPr>
          <w:sz w:val="20"/>
          <w:szCs w:val="20"/>
        </w:rPr>
        <w:t>Barton Lee</w:t>
      </w:r>
      <w:r w:rsidR="002F64F7">
        <w:rPr>
          <w:sz w:val="20"/>
          <w:szCs w:val="20"/>
        </w:rPr>
        <w:tab/>
      </w:r>
      <w:r w:rsidR="002F64F7">
        <w:rPr>
          <w:sz w:val="20"/>
          <w:szCs w:val="20"/>
        </w:rPr>
        <w:tab/>
      </w:r>
      <w:r w:rsidR="002F64F7">
        <w:rPr>
          <w:sz w:val="20"/>
          <w:szCs w:val="20"/>
        </w:rPr>
        <w:tab/>
      </w:r>
    </w:p>
    <w:p w:rsidR="001B0854" w:rsidRPr="00F56E12" w:rsidRDefault="007E1D0E" w:rsidP="007E1D0E">
      <w:pPr>
        <w:rPr>
          <w:sz w:val="20"/>
          <w:szCs w:val="20"/>
        </w:rPr>
      </w:pPr>
      <w:r w:rsidRPr="007E1D0E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</w:t>
      </w:r>
      <w:r w:rsidR="00A30C5B">
        <w:rPr>
          <w:sz w:val="20"/>
          <w:szCs w:val="20"/>
        </w:rPr>
        <w:tab/>
      </w:r>
      <w:r w:rsidR="001B0854" w:rsidRPr="00F56E12">
        <w:rPr>
          <w:sz w:val="20"/>
          <w:szCs w:val="20"/>
        </w:rPr>
        <w:t>Phone: 974-23</w:t>
      </w:r>
      <w:r w:rsidR="00EF58EB">
        <w:rPr>
          <w:sz w:val="20"/>
          <w:szCs w:val="20"/>
        </w:rPr>
        <w:t>20</w:t>
      </w:r>
      <w:r w:rsidR="00682501">
        <w:rPr>
          <w:sz w:val="20"/>
          <w:szCs w:val="20"/>
        </w:rPr>
        <w:tab/>
      </w:r>
      <w:r w:rsidR="00682501">
        <w:rPr>
          <w:sz w:val="20"/>
          <w:szCs w:val="20"/>
        </w:rPr>
        <w:tab/>
      </w:r>
      <w:r w:rsidR="002F64F7">
        <w:rPr>
          <w:sz w:val="20"/>
          <w:szCs w:val="20"/>
        </w:rPr>
        <w:tab/>
      </w:r>
    </w:p>
    <w:p w:rsidR="001B0854" w:rsidRDefault="00576326" w:rsidP="00682501">
      <w:pPr>
        <w:ind w:left="2160" w:firstLine="720"/>
        <w:rPr>
          <w:color w:val="0000FF"/>
          <w:sz w:val="20"/>
          <w:szCs w:val="20"/>
        </w:rPr>
      </w:pPr>
      <w:hyperlink r:id="rId8" w:history="1">
        <w:r w:rsidR="00CA0317" w:rsidRPr="006F4D6E">
          <w:rPr>
            <w:rStyle w:val="Hyperlink"/>
            <w:sz w:val="20"/>
            <w:szCs w:val="20"/>
          </w:rPr>
          <w:t>blee@usf.edu</w:t>
        </w:r>
      </w:hyperlink>
      <w:r w:rsidR="002F64F7">
        <w:rPr>
          <w:color w:val="0000FF"/>
          <w:sz w:val="20"/>
          <w:szCs w:val="20"/>
        </w:rPr>
        <w:tab/>
      </w:r>
      <w:r w:rsidR="002F64F7">
        <w:rPr>
          <w:color w:val="0000FF"/>
          <w:sz w:val="20"/>
          <w:szCs w:val="20"/>
        </w:rPr>
        <w:tab/>
      </w:r>
      <w:r w:rsidR="002F64F7">
        <w:rPr>
          <w:color w:val="0000FF"/>
          <w:sz w:val="20"/>
          <w:szCs w:val="20"/>
        </w:rPr>
        <w:tab/>
      </w:r>
    </w:p>
    <w:p w:rsidR="00682501" w:rsidRPr="007E1D0E" w:rsidRDefault="00682501" w:rsidP="00682501">
      <w:pPr>
        <w:ind w:left="2160" w:firstLine="720"/>
        <w:rPr>
          <w:color w:val="0000FF"/>
          <w:sz w:val="20"/>
          <w:szCs w:val="20"/>
        </w:rPr>
      </w:pPr>
    </w:p>
    <w:p w:rsidR="0098118F" w:rsidRPr="0098118F" w:rsidRDefault="001B0854" w:rsidP="001B0854">
      <w:pPr>
        <w:pStyle w:val="BodyText2"/>
        <w:jc w:val="left"/>
        <w:rPr>
          <w:rFonts w:ascii="Times New Roman" w:hAnsi="Times New Roman" w:cs="Times New Roman"/>
          <w:sz w:val="16"/>
          <w:szCs w:val="16"/>
        </w:rPr>
      </w:pPr>
      <w:r w:rsidRPr="00A70CB8">
        <w:rPr>
          <w:rFonts w:ascii="Times New Roman" w:hAnsi="Times New Roman" w:cs="Times New Roman"/>
          <w:b/>
          <w:bCs/>
          <w:caps/>
          <w:sz w:val="16"/>
          <w:szCs w:val="16"/>
        </w:rPr>
        <w:t>this announcement is available on the C</w:t>
      </w:r>
      <w:r w:rsidR="00ED28EE">
        <w:rPr>
          <w:rFonts w:ascii="Times New Roman" w:hAnsi="Times New Roman" w:cs="Times New Roman"/>
          <w:b/>
          <w:bCs/>
          <w:caps/>
          <w:sz w:val="16"/>
          <w:szCs w:val="16"/>
        </w:rPr>
        <w:t>oT</w:t>
      </w:r>
      <w:r w:rsidRPr="00A70CB8">
        <w:rPr>
          <w:rFonts w:ascii="Times New Roman" w:hAnsi="Times New Roman" w:cs="Times New Roman"/>
          <w:b/>
          <w:bCs/>
          <w:caps/>
          <w:sz w:val="16"/>
          <w:szCs w:val="16"/>
        </w:rPr>
        <w:t>A website</w:t>
      </w:r>
      <w:r w:rsidRPr="00A70CB8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A70CB8">
        <w:rPr>
          <w:rFonts w:ascii="Times New Roman" w:hAnsi="Times New Roman" w:cs="Times New Roman"/>
          <w:i/>
          <w:iCs/>
          <w:sz w:val="16"/>
          <w:szCs w:val="16"/>
        </w:rPr>
        <w:t>(</w:t>
      </w:r>
      <w:hyperlink r:id="rId9" w:history="1">
        <w:r w:rsidRPr="00A70CB8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</w:t>
        </w:r>
        <w:r w:rsidRPr="0098118F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arts</w:t>
        </w:r>
        <w:r w:rsidRPr="00A70CB8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.usf.edu</w:t>
        </w:r>
      </w:hyperlink>
      <w:r w:rsidRPr="00A70CB8">
        <w:rPr>
          <w:rFonts w:ascii="Times New Roman" w:hAnsi="Times New Roman" w:cs="Times New Roman"/>
          <w:i/>
          <w:iCs/>
          <w:sz w:val="16"/>
          <w:szCs w:val="16"/>
        </w:rPr>
        <w:t xml:space="preserve">)  </w:t>
      </w:r>
      <w:r w:rsidR="00A70CB8">
        <w:rPr>
          <w:rFonts w:ascii="Times New Roman" w:hAnsi="Times New Roman" w:cs="Times New Roman"/>
          <w:b/>
          <w:iCs/>
          <w:sz w:val="16"/>
          <w:szCs w:val="16"/>
        </w:rPr>
        <w:t xml:space="preserve">Under Faculty  and Staff menu item: </w:t>
      </w:r>
      <w:r w:rsidR="00A70CB8" w:rsidRPr="00A70CB8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="00A70CB8" w:rsidRPr="00A70CB8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Research, Scholarship &amp; Creative Activity</w:t>
        </w:r>
      </w:hyperlink>
    </w:p>
    <w:sectPr w:rsidR="0098118F" w:rsidRPr="0098118F" w:rsidSect="00654F23">
      <w:pgSz w:w="12240" w:h="15840"/>
      <w:pgMar w:top="720" w:right="1080" w:bottom="720" w:left="1080" w:header="720" w:footer="864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31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03" w:rsidRDefault="00F57E03">
      <w:r>
        <w:separator/>
      </w:r>
    </w:p>
  </w:endnote>
  <w:endnote w:type="continuationSeparator" w:id="0">
    <w:p w:rsidR="00F57E03" w:rsidRDefault="00F5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03" w:rsidRDefault="00F57E03">
      <w:r>
        <w:separator/>
      </w:r>
    </w:p>
  </w:footnote>
  <w:footnote w:type="continuationSeparator" w:id="0">
    <w:p w:rsidR="00F57E03" w:rsidRDefault="00F5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5CA"/>
    <w:multiLevelType w:val="hybridMultilevel"/>
    <w:tmpl w:val="1C9CF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2AD"/>
    <w:multiLevelType w:val="hybridMultilevel"/>
    <w:tmpl w:val="2FFC4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4C44"/>
    <w:multiLevelType w:val="hybridMultilevel"/>
    <w:tmpl w:val="E27E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AE9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C02A9"/>
    <w:multiLevelType w:val="hybridMultilevel"/>
    <w:tmpl w:val="7B340A6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B6478"/>
    <w:multiLevelType w:val="hybridMultilevel"/>
    <w:tmpl w:val="3E80037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58D"/>
    <w:multiLevelType w:val="hybridMultilevel"/>
    <w:tmpl w:val="785AB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BA"/>
    <w:multiLevelType w:val="hybridMultilevel"/>
    <w:tmpl w:val="6F1AB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543E4"/>
    <w:multiLevelType w:val="hybridMultilevel"/>
    <w:tmpl w:val="74F2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2CC8"/>
    <w:multiLevelType w:val="hybridMultilevel"/>
    <w:tmpl w:val="57A0F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F2E"/>
    <w:multiLevelType w:val="hybridMultilevel"/>
    <w:tmpl w:val="D9145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08B"/>
    <w:multiLevelType w:val="hybridMultilevel"/>
    <w:tmpl w:val="6DF4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C"/>
    <w:rsid w:val="00002C01"/>
    <w:rsid w:val="000126CB"/>
    <w:rsid w:val="000846DA"/>
    <w:rsid w:val="000922B4"/>
    <w:rsid w:val="00096668"/>
    <w:rsid w:val="00096F0A"/>
    <w:rsid w:val="000B3084"/>
    <w:rsid w:val="000B3D07"/>
    <w:rsid w:val="000B6B61"/>
    <w:rsid w:val="000E591F"/>
    <w:rsid w:val="000F2A2F"/>
    <w:rsid w:val="00105F84"/>
    <w:rsid w:val="0012383F"/>
    <w:rsid w:val="00136BAE"/>
    <w:rsid w:val="001461ED"/>
    <w:rsid w:val="00166B59"/>
    <w:rsid w:val="001B0854"/>
    <w:rsid w:val="001C273E"/>
    <w:rsid w:val="001C4AEF"/>
    <w:rsid w:val="001C5865"/>
    <w:rsid w:val="001D30A8"/>
    <w:rsid w:val="001F4DEE"/>
    <w:rsid w:val="00222AAF"/>
    <w:rsid w:val="00256F6B"/>
    <w:rsid w:val="002672AC"/>
    <w:rsid w:val="00285A06"/>
    <w:rsid w:val="002A34E3"/>
    <w:rsid w:val="002D4399"/>
    <w:rsid w:val="002F64F7"/>
    <w:rsid w:val="00334A98"/>
    <w:rsid w:val="003547BA"/>
    <w:rsid w:val="003639B3"/>
    <w:rsid w:val="00371331"/>
    <w:rsid w:val="0037277A"/>
    <w:rsid w:val="0038036D"/>
    <w:rsid w:val="00386EB9"/>
    <w:rsid w:val="00386F57"/>
    <w:rsid w:val="003C0801"/>
    <w:rsid w:val="0041409F"/>
    <w:rsid w:val="00476E77"/>
    <w:rsid w:val="004B195C"/>
    <w:rsid w:val="004B1D41"/>
    <w:rsid w:val="004C41D9"/>
    <w:rsid w:val="004C7433"/>
    <w:rsid w:val="0053206E"/>
    <w:rsid w:val="00553897"/>
    <w:rsid w:val="00562867"/>
    <w:rsid w:val="00576326"/>
    <w:rsid w:val="00584F28"/>
    <w:rsid w:val="005860C7"/>
    <w:rsid w:val="005F1644"/>
    <w:rsid w:val="006129F9"/>
    <w:rsid w:val="00616055"/>
    <w:rsid w:val="0065428C"/>
    <w:rsid w:val="00654F23"/>
    <w:rsid w:val="00656713"/>
    <w:rsid w:val="006643AB"/>
    <w:rsid w:val="00676C1D"/>
    <w:rsid w:val="00682501"/>
    <w:rsid w:val="006A213E"/>
    <w:rsid w:val="006E0346"/>
    <w:rsid w:val="006E34C4"/>
    <w:rsid w:val="006F36B7"/>
    <w:rsid w:val="00717987"/>
    <w:rsid w:val="00723D5C"/>
    <w:rsid w:val="007270FF"/>
    <w:rsid w:val="00750D82"/>
    <w:rsid w:val="00774483"/>
    <w:rsid w:val="007B1A8F"/>
    <w:rsid w:val="007B37E5"/>
    <w:rsid w:val="007B4105"/>
    <w:rsid w:val="007E1D0E"/>
    <w:rsid w:val="007F13A6"/>
    <w:rsid w:val="007F3090"/>
    <w:rsid w:val="00826EFC"/>
    <w:rsid w:val="0085207C"/>
    <w:rsid w:val="008910B4"/>
    <w:rsid w:val="008A08AB"/>
    <w:rsid w:val="008B18B6"/>
    <w:rsid w:val="008B249C"/>
    <w:rsid w:val="008B78F3"/>
    <w:rsid w:val="008C69FF"/>
    <w:rsid w:val="008D6EC9"/>
    <w:rsid w:val="00907F40"/>
    <w:rsid w:val="00907F86"/>
    <w:rsid w:val="009407CB"/>
    <w:rsid w:val="0098118F"/>
    <w:rsid w:val="009B2F86"/>
    <w:rsid w:val="009C2405"/>
    <w:rsid w:val="009D658A"/>
    <w:rsid w:val="00A12692"/>
    <w:rsid w:val="00A22596"/>
    <w:rsid w:val="00A26B1B"/>
    <w:rsid w:val="00A30C5B"/>
    <w:rsid w:val="00A4395B"/>
    <w:rsid w:val="00A70CB8"/>
    <w:rsid w:val="00A85F20"/>
    <w:rsid w:val="00AE334F"/>
    <w:rsid w:val="00AE3F60"/>
    <w:rsid w:val="00AE67E8"/>
    <w:rsid w:val="00B20409"/>
    <w:rsid w:val="00B3050E"/>
    <w:rsid w:val="00B448D4"/>
    <w:rsid w:val="00B515B3"/>
    <w:rsid w:val="00B679DE"/>
    <w:rsid w:val="00B716E3"/>
    <w:rsid w:val="00B72633"/>
    <w:rsid w:val="00B82402"/>
    <w:rsid w:val="00BE3B90"/>
    <w:rsid w:val="00BF603D"/>
    <w:rsid w:val="00C01778"/>
    <w:rsid w:val="00C30DB1"/>
    <w:rsid w:val="00C3161D"/>
    <w:rsid w:val="00C517D1"/>
    <w:rsid w:val="00C51CC6"/>
    <w:rsid w:val="00C52AB4"/>
    <w:rsid w:val="00C82BC9"/>
    <w:rsid w:val="00C8383D"/>
    <w:rsid w:val="00C85C42"/>
    <w:rsid w:val="00C919C3"/>
    <w:rsid w:val="00C95F82"/>
    <w:rsid w:val="00CA0317"/>
    <w:rsid w:val="00CC04EA"/>
    <w:rsid w:val="00CE245A"/>
    <w:rsid w:val="00CF75FA"/>
    <w:rsid w:val="00D23C5B"/>
    <w:rsid w:val="00D86ED1"/>
    <w:rsid w:val="00D90EAE"/>
    <w:rsid w:val="00DA5CCF"/>
    <w:rsid w:val="00DB37E5"/>
    <w:rsid w:val="00DD5476"/>
    <w:rsid w:val="00DF17F8"/>
    <w:rsid w:val="00DF479A"/>
    <w:rsid w:val="00DF5479"/>
    <w:rsid w:val="00DF7AF6"/>
    <w:rsid w:val="00E107CE"/>
    <w:rsid w:val="00E11B9A"/>
    <w:rsid w:val="00E15744"/>
    <w:rsid w:val="00E2566E"/>
    <w:rsid w:val="00E25AFE"/>
    <w:rsid w:val="00E36E62"/>
    <w:rsid w:val="00E742CA"/>
    <w:rsid w:val="00ED28EE"/>
    <w:rsid w:val="00EE195F"/>
    <w:rsid w:val="00EF58EB"/>
    <w:rsid w:val="00EF6769"/>
    <w:rsid w:val="00F04883"/>
    <w:rsid w:val="00F07C9A"/>
    <w:rsid w:val="00F42DE9"/>
    <w:rsid w:val="00F57E03"/>
    <w:rsid w:val="00F607DD"/>
    <w:rsid w:val="00F6203E"/>
    <w:rsid w:val="00F64470"/>
    <w:rsid w:val="00F83532"/>
    <w:rsid w:val="00FD1279"/>
    <w:rsid w:val="00FD23AF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39D2D2D-A5E6-4746-B41F-FAF8401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1778"/>
    <w:rPr>
      <w:color w:val="0000FF"/>
      <w:u w:val="single"/>
    </w:rPr>
  </w:style>
  <w:style w:type="paragraph" w:styleId="BodyText2">
    <w:name w:val="Body Text 2"/>
    <w:basedOn w:val="Normal"/>
    <w:rsid w:val="00386EB9"/>
    <w:pPr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rsid w:val="001B0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085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919C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744"/>
    <w:rPr>
      <w:sz w:val="24"/>
      <w:szCs w:val="24"/>
    </w:rPr>
  </w:style>
  <w:style w:type="paragraph" w:styleId="BalloonText">
    <w:name w:val="Balloon Text"/>
    <w:basedOn w:val="Normal"/>
    <w:link w:val="BalloonTextChar"/>
    <w:rsid w:val="00E15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e@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pal@us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b.arts.usf.edu/cvpa/facultyandstaff/default.asp?n=researchand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CVPA Faculty Teaching/Development</vt:lpstr>
    </vt:vector>
  </TitlesOfParts>
  <Company>Univeristy of South Florida</Company>
  <LinksUpToDate>false</LinksUpToDate>
  <CharactersWithSpaces>3743</CharactersWithSpaces>
  <SharedDoc>false</SharedDoc>
  <HLinks>
    <vt:vector size="30" baseType="variant">
      <vt:variant>
        <vt:i4>5832790</vt:i4>
      </vt:variant>
      <vt:variant>
        <vt:i4>12</vt:i4>
      </vt:variant>
      <vt:variant>
        <vt:i4>0</vt:i4>
      </vt:variant>
      <vt:variant>
        <vt:i4>5</vt:i4>
      </vt:variant>
      <vt:variant>
        <vt:lpwstr>http://db.arts.usf.edu/cvpa/facultyandstaff/default.asp?n=researchandscholarship</vt:lpwstr>
      </vt:variant>
      <vt:variant>
        <vt:lpwstr/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http://www.arts.usf.edu/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mailto:travers@usf.edu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mailto:blee@usf.edu</vt:lpwstr>
      </vt:variant>
      <vt:variant>
        <vt:lpwstr/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mailto:drobel@arts.usf.edu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CVPA Faculty Teaching/Development</dc:title>
  <dc:creator>CVPA</dc:creator>
  <cp:lastModifiedBy>Lopez-Draft, Marysia</cp:lastModifiedBy>
  <cp:revision>4</cp:revision>
  <cp:lastPrinted>2013-01-18T17:36:00Z</cp:lastPrinted>
  <dcterms:created xsi:type="dcterms:W3CDTF">2016-08-23T19:18:00Z</dcterms:created>
  <dcterms:modified xsi:type="dcterms:W3CDTF">2016-08-24T20:20:00Z</dcterms:modified>
</cp:coreProperties>
</file>